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F46D42" w:rsidRDefault="00CD36CF" w:rsidP="00CC1F3B">
      <w:pPr>
        <w:pStyle w:val="TitlePageOrigin"/>
        <w:rPr>
          <w:color w:val="auto"/>
        </w:rPr>
      </w:pPr>
      <w:r w:rsidRPr="00F46D42">
        <w:rPr>
          <w:color w:val="auto"/>
        </w:rPr>
        <w:t xml:space="preserve">WEST virginia </w:t>
      </w:r>
      <w:r w:rsidR="009F7772" w:rsidRPr="00F46D42">
        <w:rPr>
          <w:color w:val="auto"/>
        </w:rPr>
        <w:t>Legislature</w:t>
      </w:r>
    </w:p>
    <w:p w14:paraId="4D66743B" w14:textId="1673F0AA" w:rsidR="00CD36CF" w:rsidRPr="00F46D42" w:rsidRDefault="00CD36CF" w:rsidP="00CC1F3B">
      <w:pPr>
        <w:pStyle w:val="TitlePageSession"/>
        <w:rPr>
          <w:color w:val="auto"/>
        </w:rPr>
      </w:pPr>
      <w:r w:rsidRPr="00F46D42">
        <w:rPr>
          <w:color w:val="auto"/>
        </w:rPr>
        <w:t>20</w:t>
      </w:r>
      <w:r w:rsidR="007609FA" w:rsidRPr="00F46D42">
        <w:rPr>
          <w:color w:val="auto"/>
        </w:rPr>
        <w:t>21</w:t>
      </w:r>
      <w:r w:rsidRPr="00F46D42">
        <w:rPr>
          <w:color w:val="auto"/>
        </w:rPr>
        <w:t xml:space="preserve"> regular session</w:t>
      </w:r>
    </w:p>
    <w:p w14:paraId="6E85D9B1" w14:textId="77777777" w:rsidR="00CD36CF" w:rsidRPr="00F46D42" w:rsidRDefault="001B682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F46D42">
            <w:rPr>
              <w:color w:val="auto"/>
            </w:rPr>
            <w:t>Introduced</w:t>
          </w:r>
        </w:sdtContent>
      </w:sdt>
    </w:p>
    <w:p w14:paraId="1FFD4879" w14:textId="75F344EB" w:rsidR="00CD36CF" w:rsidRPr="00F46D42" w:rsidRDefault="001B682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F46D42">
            <w:rPr>
              <w:color w:val="auto"/>
            </w:rPr>
            <w:t>House</w:t>
          </w:r>
        </w:sdtContent>
      </w:sdt>
      <w:r w:rsidR="00303684" w:rsidRPr="00F46D42">
        <w:rPr>
          <w:color w:val="auto"/>
        </w:rPr>
        <w:t xml:space="preserve"> </w:t>
      </w:r>
      <w:r w:rsidR="00CD36CF" w:rsidRPr="00F46D42">
        <w:rPr>
          <w:color w:val="auto"/>
        </w:rPr>
        <w:t xml:space="preserve">Bill </w:t>
      </w:r>
      <w:sdt>
        <w:sdtPr>
          <w:rPr>
            <w:color w:val="auto"/>
          </w:rPr>
          <w:tag w:val="BNum"/>
          <w:id w:val="1645317809"/>
          <w:lock w:val="sdtLocked"/>
          <w:placeholder>
            <w:docPart w:val="E1E2AC8F52414CB7A8CAC9336975C0A5"/>
          </w:placeholder>
          <w:text/>
        </w:sdtPr>
        <w:sdtEndPr/>
        <w:sdtContent>
          <w:r w:rsidR="0053691A">
            <w:rPr>
              <w:color w:val="auto"/>
            </w:rPr>
            <w:t>3047</w:t>
          </w:r>
        </w:sdtContent>
      </w:sdt>
      <w:r w:rsidR="00F234BB" w:rsidRPr="00F46D42">
        <w:rPr>
          <w:color w:val="auto"/>
        </w:rPr>
        <w:t xml:space="preserve"> </w:t>
      </w:r>
    </w:p>
    <w:p w14:paraId="52D21675" w14:textId="48E36090" w:rsidR="00CD36CF" w:rsidRPr="00F46D42" w:rsidRDefault="00CD36CF" w:rsidP="00CC1F3B">
      <w:pPr>
        <w:pStyle w:val="Sponsors"/>
        <w:rPr>
          <w:color w:val="auto"/>
        </w:rPr>
      </w:pPr>
      <w:r w:rsidRPr="00F46D42">
        <w:rPr>
          <w:color w:val="auto"/>
        </w:rPr>
        <w:t xml:space="preserve">By </w:t>
      </w:r>
      <w:sdt>
        <w:sdtPr>
          <w:rPr>
            <w:color w:val="auto"/>
          </w:rPr>
          <w:tag w:val="Sponsors"/>
          <w:id w:val="1589585889"/>
          <w:placeholder>
            <w:docPart w:val="EAE45A651D4745E790ECB2ACB0743862"/>
          </w:placeholder>
          <w:text w:multiLine="1"/>
        </w:sdtPr>
        <w:sdtEndPr/>
        <w:sdtContent>
          <w:r w:rsidR="00814AD8" w:rsidRPr="00F46D42">
            <w:rPr>
              <w:color w:val="auto"/>
            </w:rPr>
            <w:t>Delegate</w:t>
          </w:r>
          <w:r w:rsidR="00751883">
            <w:rPr>
              <w:color w:val="auto"/>
            </w:rPr>
            <w:t>s</w:t>
          </w:r>
          <w:r w:rsidR="00814AD8" w:rsidRPr="00F46D42">
            <w:rPr>
              <w:color w:val="auto"/>
            </w:rPr>
            <w:t xml:space="preserve"> </w:t>
          </w:r>
          <w:r w:rsidR="00A11A33" w:rsidRPr="00F46D42">
            <w:rPr>
              <w:color w:val="auto"/>
            </w:rPr>
            <w:t>Mallow</w:t>
          </w:r>
          <w:r w:rsidR="00751883">
            <w:rPr>
              <w:color w:val="auto"/>
            </w:rPr>
            <w:t>, Longanacre, Kimes</w:t>
          </w:r>
          <w:r w:rsidR="001B682D">
            <w:rPr>
              <w:color w:val="auto"/>
            </w:rPr>
            <w:t xml:space="preserve">, </w:t>
          </w:r>
          <w:r w:rsidR="00751883">
            <w:rPr>
              <w:color w:val="auto"/>
            </w:rPr>
            <w:t>Barnhart</w:t>
          </w:r>
          <w:r w:rsidR="001B682D">
            <w:rPr>
              <w:color w:val="auto"/>
            </w:rPr>
            <w:t xml:space="preserve"> and Mandt</w:t>
          </w:r>
        </w:sdtContent>
      </w:sdt>
    </w:p>
    <w:p w14:paraId="60B471CD" w14:textId="1663E860" w:rsidR="00E831B3" w:rsidRPr="00F46D42" w:rsidRDefault="00CD36CF" w:rsidP="00C52F91">
      <w:pPr>
        <w:pStyle w:val="References"/>
        <w:rPr>
          <w:color w:val="auto"/>
        </w:rPr>
      </w:pPr>
      <w:r w:rsidRPr="00F46D42">
        <w:rPr>
          <w:color w:val="auto"/>
        </w:rPr>
        <w:t>[</w:t>
      </w:r>
      <w:sdt>
        <w:sdtPr>
          <w:rPr>
            <w:color w:val="auto"/>
          </w:rPr>
          <w:tag w:val="References"/>
          <w:id w:val="-1043047873"/>
          <w:placeholder>
            <w:docPart w:val="72F96FE023FE4DCF8CE63779FEE0FE2B"/>
          </w:placeholder>
          <w:text w:multiLine="1"/>
        </w:sdtPr>
        <w:sdtEndPr/>
        <w:sdtContent>
          <w:r w:rsidR="0053691A">
            <w:rPr>
              <w:color w:val="auto"/>
            </w:rPr>
            <w:t>Introduced March 10, 2021; Referred to the Committee on the Judiciary</w:t>
          </w:r>
        </w:sdtContent>
      </w:sdt>
      <w:r w:rsidRPr="00F46D42">
        <w:rPr>
          <w:color w:val="auto"/>
        </w:rPr>
        <w:t>]</w:t>
      </w:r>
    </w:p>
    <w:p w14:paraId="07F3D0ED" w14:textId="65D0E64A" w:rsidR="007B7C61" w:rsidRPr="00F46D42" w:rsidRDefault="0000526A" w:rsidP="004918C8">
      <w:pPr>
        <w:pStyle w:val="TitleSection"/>
        <w:rPr>
          <w:color w:val="auto"/>
        </w:rPr>
      </w:pPr>
      <w:r w:rsidRPr="00F46D42">
        <w:rPr>
          <w:color w:val="auto"/>
        </w:rPr>
        <w:lastRenderedPageBreak/>
        <w:t>A</w:t>
      </w:r>
      <w:r w:rsidR="00814AD8" w:rsidRPr="00F46D42">
        <w:rPr>
          <w:color w:val="auto"/>
        </w:rPr>
        <w:t xml:space="preserve"> BILL </w:t>
      </w:r>
      <w:r w:rsidR="007609FA" w:rsidRPr="00F46D42">
        <w:rPr>
          <w:color w:val="auto"/>
        </w:rPr>
        <w:t>to amend the Code of West Virginia, 1931, as amended, by adding thereto a new article, designated §</w:t>
      </w:r>
      <w:r w:rsidR="00CE6371" w:rsidRPr="00F46D42">
        <w:rPr>
          <w:color w:val="auto"/>
        </w:rPr>
        <w:t>47</w:t>
      </w:r>
      <w:r w:rsidR="007609FA" w:rsidRPr="00F46D42">
        <w:rPr>
          <w:color w:val="auto"/>
        </w:rPr>
        <w:t>-</w:t>
      </w:r>
      <w:r w:rsidR="00CE6371" w:rsidRPr="00F46D42">
        <w:rPr>
          <w:color w:val="auto"/>
        </w:rPr>
        <w:t>29</w:t>
      </w:r>
      <w:r w:rsidR="007609FA" w:rsidRPr="00F46D42">
        <w:rPr>
          <w:color w:val="auto"/>
        </w:rPr>
        <w:t>-1, §</w:t>
      </w:r>
      <w:r w:rsidR="00CE6371" w:rsidRPr="00F46D42">
        <w:rPr>
          <w:color w:val="auto"/>
        </w:rPr>
        <w:t>47-29</w:t>
      </w:r>
      <w:r w:rsidR="007609FA" w:rsidRPr="00F46D42">
        <w:rPr>
          <w:color w:val="auto"/>
        </w:rPr>
        <w:t>-2, §</w:t>
      </w:r>
      <w:r w:rsidR="00CE6371" w:rsidRPr="00F46D42">
        <w:rPr>
          <w:color w:val="auto"/>
        </w:rPr>
        <w:t>47-29-</w:t>
      </w:r>
      <w:r w:rsidR="007609FA" w:rsidRPr="00F46D42">
        <w:rPr>
          <w:color w:val="auto"/>
        </w:rPr>
        <w:t>3, §</w:t>
      </w:r>
      <w:r w:rsidR="00CE6371" w:rsidRPr="00F46D42">
        <w:rPr>
          <w:color w:val="auto"/>
        </w:rPr>
        <w:t>47-29</w:t>
      </w:r>
      <w:r w:rsidR="007609FA" w:rsidRPr="00F46D42">
        <w:rPr>
          <w:color w:val="auto"/>
        </w:rPr>
        <w:t>-4, §</w:t>
      </w:r>
      <w:r w:rsidR="00CE6371" w:rsidRPr="00F46D42">
        <w:rPr>
          <w:color w:val="auto"/>
        </w:rPr>
        <w:t>47-29</w:t>
      </w:r>
      <w:r w:rsidR="007609FA" w:rsidRPr="00F46D42">
        <w:rPr>
          <w:color w:val="auto"/>
        </w:rPr>
        <w:t xml:space="preserve">-5, </w:t>
      </w:r>
      <w:r w:rsidR="00CE6371" w:rsidRPr="00F46D42">
        <w:rPr>
          <w:color w:val="auto"/>
        </w:rPr>
        <w:t xml:space="preserve">and §47-29-6, </w:t>
      </w:r>
      <w:r w:rsidR="007609FA" w:rsidRPr="00F46D42">
        <w:rPr>
          <w:color w:val="auto"/>
        </w:rPr>
        <w:t>all relating</w:t>
      </w:r>
      <w:r w:rsidR="007B7C61" w:rsidRPr="00F46D42">
        <w:rPr>
          <w:color w:val="auto"/>
        </w:rPr>
        <w:t xml:space="preserve"> to </w:t>
      </w:r>
      <w:r w:rsidR="00CE6371" w:rsidRPr="00F46D42">
        <w:rPr>
          <w:color w:val="auto"/>
        </w:rPr>
        <w:t>making West Virginia a 2</w:t>
      </w:r>
      <w:r w:rsidR="00CE6371" w:rsidRPr="00F46D42">
        <w:rPr>
          <w:color w:val="auto"/>
          <w:vertAlign w:val="superscript"/>
        </w:rPr>
        <w:t>nd</w:t>
      </w:r>
      <w:r w:rsidR="00CE6371" w:rsidRPr="00F46D42">
        <w:rPr>
          <w:color w:val="auto"/>
        </w:rPr>
        <w:t xml:space="preserve"> Amendment “sanctuary state;” describing legislative findings; ensuring that the right to keep and bear arms is preserved in West Virginia in adherence to the United States Constitution; ensuring that </w:t>
      </w:r>
      <w:r w:rsidR="00041E26" w:rsidRPr="00F46D42">
        <w:rPr>
          <w:color w:val="auto"/>
        </w:rPr>
        <w:t>state</w:t>
      </w:r>
      <w:r w:rsidR="00CE6371" w:rsidRPr="00F46D42">
        <w:rPr>
          <w:color w:val="auto"/>
        </w:rPr>
        <w:t xml:space="preserve"> agents and officers are prohibited from bypassing their constitutional oath of office in relation to the 2</w:t>
      </w:r>
      <w:r w:rsidR="00CE6371" w:rsidRPr="00F46D42">
        <w:rPr>
          <w:color w:val="auto"/>
          <w:vertAlign w:val="superscript"/>
        </w:rPr>
        <w:t>nd</w:t>
      </w:r>
      <w:r w:rsidR="00CE6371" w:rsidRPr="00F46D42">
        <w:rPr>
          <w:color w:val="auto"/>
        </w:rPr>
        <w:t xml:space="preserve"> Amendment of West Virginia; creating prohibitions and penalties; and providing an effective date</w:t>
      </w:r>
      <w:r w:rsidR="007B7C61" w:rsidRPr="00F46D42">
        <w:rPr>
          <w:color w:val="auto"/>
        </w:rPr>
        <w:t>.</w:t>
      </w:r>
    </w:p>
    <w:p w14:paraId="66538A7D" w14:textId="77777777" w:rsidR="00814AD8" w:rsidRPr="00F46D42" w:rsidRDefault="00814AD8" w:rsidP="00814AD8">
      <w:pPr>
        <w:pStyle w:val="EnactingClause"/>
        <w:rPr>
          <w:color w:val="auto"/>
        </w:rPr>
        <w:sectPr w:rsidR="00814AD8" w:rsidRPr="00F46D42" w:rsidSect="001B410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46D42">
        <w:rPr>
          <w:color w:val="auto"/>
        </w:rPr>
        <w:t>Be it enacted by the Legislature of West Virginia:</w:t>
      </w:r>
    </w:p>
    <w:p w14:paraId="2DF4DC91" w14:textId="65B2140C" w:rsidR="00814AD8" w:rsidRPr="00F46D42" w:rsidRDefault="00814AD8" w:rsidP="00CE6371">
      <w:pPr>
        <w:pStyle w:val="ArticleHeading"/>
        <w:rPr>
          <w:color w:val="auto"/>
          <w:u w:val="single"/>
        </w:rPr>
      </w:pPr>
      <w:r w:rsidRPr="00F46D42">
        <w:rPr>
          <w:color w:val="auto"/>
          <w:u w:val="single"/>
        </w:rPr>
        <w:t xml:space="preserve">ARTICLE </w:t>
      </w:r>
      <w:r w:rsidR="00CE6371" w:rsidRPr="00F46D42">
        <w:rPr>
          <w:color w:val="auto"/>
          <w:u w:val="single"/>
        </w:rPr>
        <w:t>29</w:t>
      </w:r>
      <w:r w:rsidRPr="00F46D42">
        <w:rPr>
          <w:color w:val="auto"/>
          <w:u w:val="single"/>
        </w:rPr>
        <w:t xml:space="preserve">.  </w:t>
      </w:r>
      <w:r w:rsidR="00CE6371" w:rsidRPr="00F46D42">
        <w:rPr>
          <w:color w:val="auto"/>
          <w:u w:val="single"/>
        </w:rPr>
        <w:t>West Virginia 2</w:t>
      </w:r>
      <w:r w:rsidR="00CE6371" w:rsidRPr="00F46D42">
        <w:rPr>
          <w:color w:val="auto"/>
          <w:u w:val="single"/>
          <w:vertAlign w:val="superscript"/>
        </w:rPr>
        <w:t>nd</w:t>
      </w:r>
      <w:r w:rsidR="00CE6371" w:rsidRPr="00F46D42">
        <w:rPr>
          <w:color w:val="auto"/>
          <w:u w:val="single"/>
        </w:rPr>
        <w:t xml:space="preserve"> amendment preservation act</w:t>
      </w:r>
      <w:r w:rsidRPr="00F46D42">
        <w:rPr>
          <w:color w:val="auto"/>
          <w:u w:val="single"/>
        </w:rPr>
        <w:t>.</w:t>
      </w:r>
    </w:p>
    <w:p w14:paraId="5DFA96F0" w14:textId="067BC768" w:rsidR="002800DD" w:rsidRPr="00F46D42" w:rsidRDefault="009A550B" w:rsidP="00BC224E">
      <w:pPr>
        <w:pStyle w:val="SectionHeading"/>
        <w:rPr>
          <w:color w:val="auto"/>
          <w:u w:val="single"/>
        </w:rPr>
      </w:pPr>
      <w:r w:rsidRPr="00F46D42">
        <w:rPr>
          <w:color w:val="auto"/>
          <w:u w:val="single"/>
        </w:rPr>
        <w:t>§</w:t>
      </w:r>
      <w:r w:rsidR="00577627" w:rsidRPr="00F46D42">
        <w:rPr>
          <w:color w:val="auto"/>
          <w:u w:val="single"/>
        </w:rPr>
        <w:t>47</w:t>
      </w:r>
      <w:r w:rsidR="004918C8" w:rsidRPr="00F46D42">
        <w:rPr>
          <w:color w:val="auto"/>
          <w:u w:val="single"/>
        </w:rPr>
        <w:t>-</w:t>
      </w:r>
      <w:r w:rsidR="00577627" w:rsidRPr="00F46D42">
        <w:rPr>
          <w:color w:val="auto"/>
          <w:u w:val="single"/>
        </w:rPr>
        <w:t>29</w:t>
      </w:r>
      <w:r w:rsidRPr="00F46D42">
        <w:rPr>
          <w:color w:val="auto"/>
          <w:u w:val="single"/>
        </w:rPr>
        <w:t>-</w:t>
      </w:r>
      <w:r w:rsidR="004918C8" w:rsidRPr="00F46D42">
        <w:rPr>
          <w:color w:val="auto"/>
          <w:u w:val="single"/>
        </w:rPr>
        <w:t>1</w:t>
      </w:r>
      <w:r w:rsidRPr="00F46D42">
        <w:rPr>
          <w:color w:val="auto"/>
          <w:u w:val="single"/>
        </w:rPr>
        <w:t xml:space="preserve">. </w:t>
      </w:r>
      <w:r w:rsidR="00577627" w:rsidRPr="00F46D42">
        <w:rPr>
          <w:color w:val="auto"/>
          <w:u w:val="single"/>
        </w:rPr>
        <w:t>Short Title</w:t>
      </w:r>
      <w:r w:rsidRPr="00F46D42">
        <w:rPr>
          <w:color w:val="auto"/>
          <w:u w:val="single"/>
        </w:rPr>
        <w:t>.</w:t>
      </w:r>
    </w:p>
    <w:p w14:paraId="198A8B1D" w14:textId="26EC9AC7" w:rsidR="002800DD" w:rsidRPr="00F46D42" w:rsidRDefault="002800DD" w:rsidP="00CE6371">
      <w:pPr>
        <w:widowControl w:val="0"/>
        <w:suppressLineNumbers/>
        <w:ind w:left="720" w:hanging="720"/>
        <w:jc w:val="both"/>
        <w:outlineLvl w:val="3"/>
        <w:rPr>
          <w:rFonts w:eastAsia="Calibri" w:cs="Times New Roman"/>
          <w:b/>
          <w:color w:val="auto"/>
          <w:u w:val="single"/>
        </w:rPr>
        <w:sectPr w:rsidR="002800DD" w:rsidRPr="00F46D42" w:rsidSect="001B4106">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10550AFC" w14:textId="54F8D692" w:rsidR="00577627" w:rsidRPr="00F46D42" w:rsidRDefault="00577627" w:rsidP="00BC224E">
      <w:pPr>
        <w:pStyle w:val="SectionBody"/>
        <w:rPr>
          <w:color w:val="auto"/>
          <w:u w:val="single"/>
        </w:rPr>
      </w:pPr>
      <w:r w:rsidRPr="00F46D42">
        <w:rPr>
          <w:color w:val="auto"/>
          <w:u w:val="single"/>
        </w:rPr>
        <w:t>This article shall be known and may be cited as the "West Virginia 2nd Amendment Preservation Act."</w:t>
      </w:r>
    </w:p>
    <w:p w14:paraId="387C71ED" w14:textId="28E5722B" w:rsidR="00577627" w:rsidRPr="00F46D42" w:rsidRDefault="00577627" w:rsidP="00BC224E">
      <w:pPr>
        <w:pStyle w:val="SectionHeading"/>
        <w:rPr>
          <w:color w:val="auto"/>
          <w:u w:val="single"/>
        </w:rPr>
        <w:sectPr w:rsidR="00577627" w:rsidRPr="00F46D42" w:rsidSect="001B4106">
          <w:type w:val="continuous"/>
          <w:pgSz w:w="12240" w:h="15840" w:code="1"/>
          <w:pgMar w:top="1440" w:right="1440" w:bottom="1440" w:left="1440" w:header="720" w:footer="720" w:gutter="0"/>
          <w:lnNumType w:countBy="1" w:restart="newSection"/>
          <w:pgNumType w:start="0"/>
          <w:cols w:space="720"/>
          <w:titlePg/>
          <w:docGrid w:linePitch="360"/>
        </w:sectPr>
      </w:pPr>
      <w:r w:rsidRPr="00F46D42">
        <w:rPr>
          <w:color w:val="auto"/>
          <w:u w:val="single"/>
        </w:rPr>
        <w:t>§47-29-</w:t>
      </w:r>
      <w:r w:rsidR="002F0ED1" w:rsidRPr="00F46D42">
        <w:rPr>
          <w:color w:val="auto"/>
          <w:u w:val="single"/>
        </w:rPr>
        <w:t>2</w:t>
      </w:r>
      <w:r w:rsidRPr="00F46D42">
        <w:rPr>
          <w:color w:val="auto"/>
          <w:u w:val="single"/>
        </w:rPr>
        <w:t>. Findings.</w:t>
      </w:r>
    </w:p>
    <w:p w14:paraId="4317AE79" w14:textId="1E669577" w:rsidR="00577627" w:rsidRPr="00F46D42" w:rsidRDefault="00577627" w:rsidP="00BC224E">
      <w:pPr>
        <w:pStyle w:val="SectionBody"/>
        <w:rPr>
          <w:color w:val="auto"/>
          <w:u w:val="single"/>
        </w:rPr>
      </w:pPr>
      <w:r w:rsidRPr="00F46D42">
        <w:rPr>
          <w:color w:val="auto"/>
          <w:u w:val="single"/>
        </w:rPr>
        <w:t>The Legislature of the State of West Virginia finds:</w:t>
      </w:r>
    </w:p>
    <w:p w14:paraId="0028221D" w14:textId="7292C25E" w:rsidR="00577627" w:rsidRPr="00F46D42" w:rsidRDefault="00577627" w:rsidP="00EB3CDB">
      <w:pPr>
        <w:pStyle w:val="SectionBody"/>
        <w:rPr>
          <w:color w:val="auto"/>
          <w:u w:val="single"/>
        </w:rPr>
      </w:pPr>
      <w:r w:rsidRPr="00F46D42">
        <w:rPr>
          <w:color w:val="auto"/>
          <w:u w:val="single"/>
        </w:rPr>
        <w:t xml:space="preserve">(1) </w:t>
      </w:r>
      <w:r w:rsidR="00041E26" w:rsidRPr="00F46D42">
        <w:rPr>
          <w:color w:val="auto"/>
          <w:u w:val="single"/>
        </w:rPr>
        <w:t>T</w:t>
      </w:r>
      <w:r w:rsidRPr="00F46D42">
        <w:rPr>
          <w:color w:val="auto"/>
          <w:u w:val="single"/>
        </w:rPr>
        <w:t>hat the right to keep and bear arms is a fundamental individual right that shall not be</w:t>
      </w:r>
      <w:r w:rsidR="00EB3CDB" w:rsidRPr="00F46D42">
        <w:rPr>
          <w:color w:val="auto"/>
          <w:u w:val="single"/>
        </w:rPr>
        <w:t xml:space="preserve"> </w:t>
      </w:r>
      <w:r w:rsidRPr="00F46D42">
        <w:rPr>
          <w:color w:val="auto"/>
          <w:u w:val="single"/>
        </w:rPr>
        <w:t>infringed, and;</w:t>
      </w:r>
    </w:p>
    <w:p w14:paraId="3F43FD1F" w14:textId="3490A85F" w:rsidR="00577627" w:rsidRPr="00F46D42" w:rsidRDefault="00577627" w:rsidP="00EB3CDB">
      <w:pPr>
        <w:pStyle w:val="SectionBody"/>
        <w:rPr>
          <w:color w:val="auto"/>
          <w:u w:val="single"/>
        </w:rPr>
      </w:pPr>
      <w:r w:rsidRPr="00F46D42">
        <w:rPr>
          <w:color w:val="auto"/>
          <w:u w:val="single"/>
        </w:rPr>
        <w:t xml:space="preserve">(2) </w:t>
      </w:r>
      <w:r w:rsidR="00041E26" w:rsidRPr="00F46D42">
        <w:rPr>
          <w:color w:val="auto"/>
          <w:u w:val="single"/>
        </w:rPr>
        <w:t>T</w:t>
      </w:r>
      <w:r w:rsidRPr="00F46D42">
        <w:rPr>
          <w:color w:val="auto"/>
          <w:u w:val="single"/>
        </w:rPr>
        <w:t>hat it is the intent of the Legislature in enacting this act to protect West Virginia</w:t>
      </w:r>
      <w:r w:rsidR="00EB3CDB" w:rsidRPr="00F46D42">
        <w:rPr>
          <w:color w:val="auto"/>
          <w:u w:val="single"/>
        </w:rPr>
        <w:t xml:space="preserve"> </w:t>
      </w:r>
      <w:r w:rsidRPr="00F46D42">
        <w:rPr>
          <w:color w:val="auto"/>
          <w:u w:val="single"/>
        </w:rPr>
        <w:t>employees, including law enforcement officers, from being directed, through federal executive orders, agency orders, statutes, laws, rules, or regulations in effect on or after the effective date of this act, to violate their oath of office and individual rights affirmed under the 2nd Amendment to the Constitution for the United States and of the Constitution of the State of West Virginia, and;</w:t>
      </w:r>
    </w:p>
    <w:p w14:paraId="2493E33E" w14:textId="7913DF0F" w:rsidR="00577627" w:rsidRPr="00F46D42" w:rsidRDefault="00577627" w:rsidP="00BC224E">
      <w:pPr>
        <w:pStyle w:val="SectionBody"/>
        <w:rPr>
          <w:color w:val="auto"/>
          <w:u w:val="single"/>
        </w:rPr>
      </w:pPr>
      <w:r w:rsidRPr="00F46D42">
        <w:rPr>
          <w:color w:val="auto"/>
          <w:u w:val="single"/>
        </w:rPr>
        <w:t xml:space="preserve">(3) </w:t>
      </w:r>
      <w:bookmarkStart w:id="0" w:name="_Hlk65587066"/>
      <w:r w:rsidR="00041E26" w:rsidRPr="00F46D42">
        <w:rPr>
          <w:color w:val="auto"/>
          <w:u w:val="single"/>
        </w:rPr>
        <w:t>T</w:t>
      </w:r>
      <w:bookmarkEnd w:id="0"/>
      <w:r w:rsidRPr="00F46D42">
        <w:rPr>
          <w:color w:val="auto"/>
          <w:u w:val="single"/>
        </w:rPr>
        <w:t>hat pursuant to and in furtherance of the principles of federalism enshrined in the Constitution of the United States, the federal government may not commandeer this State’s officers, agents, or employees to participate in the enforcement or facilitation of any federal act or regulatory program, and;</w:t>
      </w:r>
    </w:p>
    <w:p w14:paraId="09902FC3" w14:textId="4DAE21B6" w:rsidR="00577627" w:rsidRPr="00F46D42" w:rsidRDefault="00577627" w:rsidP="00EB3CDB">
      <w:pPr>
        <w:pStyle w:val="SectionBody"/>
        <w:rPr>
          <w:color w:val="auto"/>
          <w:u w:val="single"/>
        </w:rPr>
      </w:pPr>
      <w:r w:rsidRPr="00F46D42">
        <w:rPr>
          <w:color w:val="auto"/>
          <w:u w:val="single"/>
        </w:rPr>
        <w:lastRenderedPageBreak/>
        <w:t xml:space="preserve">(4) </w:t>
      </w:r>
      <w:r w:rsidR="00041E26" w:rsidRPr="00F46D42">
        <w:rPr>
          <w:color w:val="auto"/>
          <w:u w:val="single"/>
        </w:rPr>
        <w:t>T</w:t>
      </w:r>
      <w:r w:rsidRPr="00F46D42">
        <w:rPr>
          <w:color w:val="auto"/>
          <w:u w:val="single"/>
        </w:rPr>
        <w:t>hat this right to be free from the commandeering hand of the federal government has</w:t>
      </w:r>
      <w:r w:rsidR="00EB3CDB" w:rsidRPr="00F46D42">
        <w:rPr>
          <w:color w:val="auto"/>
          <w:u w:val="single"/>
        </w:rPr>
        <w:t xml:space="preserve"> </w:t>
      </w:r>
      <w:r w:rsidRPr="00F46D42">
        <w:rPr>
          <w:color w:val="auto"/>
          <w:u w:val="single"/>
        </w:rPr>
        <w:t>been most notably recognized by the United States Supreme Court in Printz v. United States when the Court held: ‘The Federal Government may neither issue directives requiring the States to address particular problems, nor command the States’ officers, or those of their political subdivisions, to administer or enforce a federal regulatory program, and;</w:t>
      </w:r>
    </w:p>
    <w:p w14:paraId="2245C192" w14:textId="2421EFDE" w:rsidR="00577627" w:rsidRPr="00F46D42" w:rsidRDefault="00577627" w:rsidP="00BC224E">
      <w:pPr>
        <w:pStyle w:val="SectionBody"/>
        <w:rPr>
          <w:color w:val="auto"/>
          <w:u w:val="single"/>
        </w:rPr>
      </w:pPr>
      <w:r w:rsidRPr="00F46D42">
        <w:rPr>
          <w:color w:val="auto"/>
          <w:u w:val="single"/>
        </w:rPr>
        <w:t xml:space="preserve">(5) </w:t>
      </w:r>
      <w:r w:rsidR="00041E26" w:rsidRPr="00F46D42">
        <w:rPr>
          <w:color w:val="auto"/>
          <w:u w:val="single"/>
        </w:rPr>
        <w:t>T</w:t>
      </w:r>
      <w:r w:rsidRPr="00F46D42">
        <w:rPr>
          <w:color w:val="auto"/>
          <w:u w:val="single"/>
        </w:rPr>
        <w:t>hat the anti-commandeering principles recognized by the Supreme Court in Printz v. United States are predicated upon the advice of James Madison, who in Federalist #46 advised “a refusal to cooperate with officers of the Union” in response to either unconstitutional federal measures or constitutional but unpopular federal measures.</w:t>
      </w:r>
    </w:p>
    <w:p w14:paraId="338BB01C" w14:textId="77777777" w:rsidR="00577627" w:rsidRPr="00F46D42" w:rsidRDefault="00577627" w:rsidP="00BC224E">
      <w:pPr>
        <w:pStyle w:val="SectionHeading"/>
        <w:rPr>
          <w:color w:val="auto"/>
          <w:u w:val="single"/>
        </w:rPr>
        <w:sectPr w:rsidR="00577627" w:rsidRPr="00F46D42" w:rsidSect="001B4106">
          <w:type w:val="continuous"/>
          <w:pgSz w:w="12240" w:h="15840" w:code="1"/>
          <w:pgMar w:top="1440" w:right="1440" w:bottom="1440" w:left="1440" w:header="720" w:footer="720" w:gutter="0"/>
          <w:lnNumType w:countBy="1" w:restart="newSection"/>
          <w:pgNumType w:start="1"/>
          <w:cols w:space="720"/>
          <w:docGrid w:linePitch="360"/>
        </w:sectPr>
      </w:pPr>
      <w:r w:rsidRPr="00F46D42">
        <w:rPr>
          <w:color w:val="auto"/>
          <w:u w:val="single"/>
        </w:rPr>
        <w:t>§47-29-3. Prohibitions.</w:t>
      </w:r>
    </w:p>
    <w:p w14:paraId="474B6737" w14:textId="77777777" w:rsidR="00577627" w:rsidRPr="00F46D42" w:rsidRDefault="00577627" w:rsidP="00BC224E">
      <w:pPr>
        <w:pStyle w:val="SectionBody"/>
        <w:rPr>
          <w:color w:val="auto"/>
          <w:u w:val="single"/>
        </w:rPr>
      </w:pPr>
      <w:r w:rsidRPr="00F46D42">
        <w:rPr>
          <w:color w:val="auto"/>
          <w:u w:val="single"/>
        </w:rPr>
        <w:t>Other than compliance with an order of the court, notwithstanding any law, regulation, rule or order to the contrary, no agency of this state, political subdivision of this state, or employee of an agency or political subdivision of this state acting in his or her official capacity shall:</w:t>
      </w:r>
    </w:p>
    <w:p w14:paraId="73A00BE9" w14:textId="36CD053D" w:rsidR="00EB3CDB" w:rsidRPr="00F46D42" w:rsidRDefault="00577627" w:rsidP="00EB3CDB">
      <w:pPr>
        <w:pStyle w:val="SectionBody"/>
        <w:rPr>
          <w:color w:val="auto"/>
          <w:u w:val="single"/>
        </w:rPr>
      </w:pPr>
      <w:r w:rsidRPr="00F46D42">
        <w:rPr>
          <w:color w:val="auto"/>
          <w:u w:val="single"/>
        </w:rPr>
        <w:t>(1) Knowingly and willingly participate in any way in the enforcement of any federal act,</w:t>
      </w:r>
      <w:r w:rsidR="00EB3CDB" w:rsidRPr="00F46D42">
        <w:rPr>
          <w:color w:val="auto"/>
          <w:u w:val="single"/>
        </w:rPr>
        <w:t xml:space="preserve"> </w:t>
      </w:r>
      <w:r w:rsidRPr="00F46D42">
        <w:rPr>
          <w:color w:val="auto"/>
          <w:u w:val="single"/>
        </w:rPr>
        <w:t>law, order, rule, or regulation regarding a firearm, firearm accessory, or ammunition if the act, law, order, rule</w:t>
      </w:r>
      <w:r w:rsidR="00C72F39" w:rsidRPr="00F46D42">
        <w:rPr>
          <w:color w:val="auto"/>
          <w:u w:val="single"/>
        </w:rPr>
        <w:t>,</w:t>
      </w:r>
      <w:r w:rsidRPr="00F46D42">
        <w:rPr>
          <w:color w:val="auto"/>
          <w:u w:val="single"/>
        </w:rPr>
        <w:t xml:space="preserve"> or regulation does not exist under the laws of this state.</w:t>
      </w:r>
    </w:p>
    <w:p w14:paraId="7349A7D2" w14:textId="7CB2A293" w:rsidR="00577627" w:rsidRPr="00F46D42" w:rsidRDefault="00577627" w:rsidP="00F46D42">
      <w:pPr>
        <w:pStyle w:val="SectionBody"/>
        <w:rPr>
          <w:color w:val="auto"/>
          <w:u w:val="single"/>
        </w:rPr>
      </w:pPr>
      <w:r w:rsidRPr="00F46D42">
        <w:rPr>
          <w:color w:val="auto"/>
          <w:u w:val="single"/>
        </w:rPr>
        <w:t>(2) Utilize any assets, state funds, or funds allocated by the state to local entities on or</w:t>
      </w:r>
      <w:r w:rsidR="00F46D42" w:rsidRPr="00F46D42">
        <w:rPr>
          <w:color w:val="auto"/>
          <w:u w:val="single"/>
        </w:rPr>
        <w:t xml:space="preserve"> </w:t>
      </w:r>
      <w:r w:rsidRPr="00F46D42">
        <w:rPr>
          <w:color w:val="auto"/>
          <w:u w:val="single"/>
        </w:rPr>
        <w:t>after the effective date of this act, in whole or in part, to engage in any activity that aids a</w:t>
      </w:r>
      <w:r w:rsidR="00EB3CDB" w:rsidRPr="00F46D42">
        <w:rPr>
          <w:color w:val="auto"/>
          <w:u w:val="single"/>
        </w:rPr>
        <w:t xml:space="preserve"> </w:t>
      </w:r>
      <w:r w:rsidRPr="00F46D42">
        <w:rPr>
          <w:color w:val="auto"/>
          <w:u w:val="single"/>
        </w:rPr>
        <w:t>federal agency, federal agent, or corporation providing services to the federal government</w:t>
      </w:r>
      <w:r w:rsidR="00EB3CDB" w:rsidRPr="00F46D42">
        <w:rPr>
          <w:color w:val="auto"/>
          <w:u w:val="single"/>
        </w:rPr>
        <w:t xml:space="preserve"> </w:t>
      </w:r>
      <w:r w:rsidRPr="00F46D42">
        <w:rPr>
          <w:color w:val="auto"/>
          <w:u w:val="single"/>
        </w:rPr>
        <w:t>in the enforcement or any investigation pursuant to the enforcement of any federal act,</w:t>
      </w:r>
      <w:r w:rsidR="00EB3CDB" w:rsidRPr="00F46D42">
        <w:rPr>
          <w:color w:val="auto"/>
          <w:u w:val="single"/>
        </w:rPr>
        <w:t xml:space="preserve"> </w:t>
      </w:r>
      <w:r w:rsidRPr="00F46D42">
        <w:rPr>
          <w:color w:val="auto"/>
          <w:u w:val="single"/>
        </w:rPr>
        <w:t>law, order, rule, or regulation regarding a firearm, firearm accessory, or ammunition if the</w:t>
      </w:r>
      <w:r w:rsidR="00EB3CDB" w:rsidRPr="00F46D42">
        <w:rPr>
          <w:color w:val="auto"/>
          <w:u w:val="single"/>
        </w:rPr>
        <w:t xml:space="preserve"> </w:t>
      </w:r>
      <w:r w:rsidRPr="00F46D42">
        <w:rPr>
          <w:color w:val="auto"/>
          <w:u w:val="single"/>
        </w:rPr>
        <w:t>act, law, order, rule or regulation does not exist under the laws of this state.</w:t>
      </w:r>
    </w:p>
    <w:p w14:paraId="4823856B" w14:textId="5C1DEFF0" w:rsidR="00577627" w:rsidRPr="00F46D42" w:rsidRDefault="00577627" w:rsidP="00BC224E">
      <w:pPr>
        <w:pStyle w:val="SectionHeading"/>
        <w:rPr>
          <w:color w:val="auto"/>
          <w:u w:val="single"/>
        </w:rPr>
        <w:sectPr w:rsidR="00577627" w:rsidRPr="00F46D42" w:rsidSect="001B4106">
          <w:type w:val="continuous"/>
          <w:pgSz w:w="12240" w:h="15840" w:code="1"/>
          <w:pgMar w:top="1440" w:right="1440" w:bottom="1440" w:left="1440" w:header="720" w:footer="720" w:gutter="0"/>
          <w:lnNumType w:countBy="1" w:restart="newSection"/>
          <w:pgNumType w:start="0"/>
          <w:cols w:space="720"/>
          <w:titlePg/>
          <w:docGrid w:linePitch="360"/>
        </w:sectPr>
      </w:pPr>
      <w:r w:rsidRPr="00F46D42">
        <w:rPr>
          <w:color w:val="auto"/>
          <w:u w:val="single"/>
        </w:rPr>
        <w:t>§47-29-4. Penalties.</w:t>
      </w:r>
    </w:p>
    <w:p w14:paraId="5416F410" w14:textId="32EBE63F" w:rsidR="00577627" w:rsidRPr="00F46D42" w:rsidRDefault="00577627" w:rsidP="00EB3CDB">
      <w:pPr>
        <w:pStyle w:val="SectionBody"/>
        <w:rPr>
          <w:color w:val="auto"/>
          <w:u w:val="single"/>
        </w:rPr>
      </w:pPr>
      <w:r w:rsidRPr="00F46D42">
        <w:rPr>
          <w:color w:val="auto"/>
          <w:u w:val="single"/>
        </w:rPr>
        <w:t xml:space="preserve">Any agent or employee of this state, or of any political subdivision of this state who knowingly violates the prohibitions in </w:t>
      </w:r>
      <w:r w:rsidR="00F46D42" w:rsidRPr="00F46D42">
        <w:rPr>
          <w:rFonts w:cs="Arial"/>
          <w:color w:val="auto"/>
          <w:u w:val="single"/>
        </w:rPr>
        <w:t>§</w:t>
      </w:r>
      <w:r w:rsidR="00F46D42" w:rsidRPr="00F46D42">
        <w:rPr>
          <w:color w:val="auto"/>
          <w:u w:val="single"/>
        </w:rPr>
        <w:t>47-29-3</w:t>
      </w:r>
      <w:r w:rsidRPr="00F46D42">
        <w:rPr>
          <w:color w:val="auto"/>
          <w:u w:val="single"/>
        </w:rPr>
        <w:t xml:space="preserve"> of this </w:t>
      </w:r>
      <w:r w:rsidR="00F46D42" w:rsidRPr="00F46D42">
        <w:rPr>
          <w:color w:val="auto"/>
          <w:u w:val="single"/>
        </w:rPr>
        <w:t>code</w:t>
      </w:r>
      <w:r w:rsidRPr="00F46D42">
        <w:rPr>
          <w:color w:val="auto"/>
          <w:u w:val="single"/>
        </w:rPr>
        <w:t xml:space="preserve"> shall, on a first violation, be liable for a civil penalty not to exceed $3,000 which shall be paid into the general fund of the state, and on </w:t>
      </w:r>
      <w:r w:rsidRPr="00F46D42">
        <w:rPr>
          <w:color w:val="auto"/>
          <w:u w:val="single"/>
        </w:rPr>
        <w:lastRenderedPageBreak/>
        <w:t>a second or subsequent violation shall be guilty of a misdemeanor. A political subdivision of this state may not receive state grant funds if the political subdivision</w:t>
      </w:r>
      <w:r w:rsidR="00EB3CDB" w:rsidRPr="00F46D42">
        <w:rPr>
          <w:color w:val="auto"/>
          <w:u w:val="single"/>
        </w:rPr>
        <w:t xml:space="preserve"> </w:t>
      </w:r>
      <w:r w:rsidRPr="00F46D42">
        <w:rPr>
          <w:color w:val="auto"/>
          <w:u w:val="single"/>
        </w:rPr>
        <w:t xml:space="preserve">adopts a rule, order, ordinance, or policy under which the political subdivision violates </w:t>
      </w:r>
      <w:r w:rsidR="00F46D42" w:rsidRPr="00F46D42">
        <w:rPr>
          <w:rFonts w:cs="Arial"/>
          <w:color w:val="auto"/>
          <w:u w:val="single"/>
        </w:rPr>
        <w:t>§</w:t>
      </w:r>
      <w:r w:rsidR="00F46D42" w:rsidRPr="00F46D42">
        <w:rPr>
          <w:color w:val="auto"/>
          <w:u w:val="single"/>
        </w:rPr>
        <w:t xml:space="preserve">47-29-3 </w:t>
      </w:r>
      <w:r w:rsidRPr="00F46D42">
        <w:rPr>
          <w:color w:val="auto"/>
          <w:u w:val="single"/>
        </w:rPr>
        <w:t xml:space="preserve">of this </w:t>
      </w:r>
      <w:r w:rsidR="00F46D42" w:rsidRPr="00F46D42">
        <w:rPr>
          <w:color w:val="auto"/>
          <w:u w:val="single"/>
        </w:rPr>
        <w:t>code.</w:t>
      </w:r>
      <w:r w:rsidRPr="00F46D42">
        <w:rPr>
          <w:color w:val="auto"/>
          <w:u w:val="single"/>
        </w:rPr>
        <w:t xml:space="preserve"> State grant funds for the political subdivision shall be denied for the fiscal year following</w:t>
      </w:r>
      <w:r w:rsidR="00CE6371" w:rsidRPr="00F46D42">
        <w:rPr>
          <w:color w:val="auto"/>
          <w:u w:val="single"/>
        </w:rPr>
        <w:t xml:space="preserve"> </w:t>
      </w:r>
      <w:r w:rsidRPr="00F46D42">
        <w:rPr>
          <w:color w:val="auto"/>
          <w:u w:val="single"/>
        </w:rPr>
        <w:t>the year in which a final judicial determination in an action brought under this section is made that</w:t>
      </w:r>
      <w:r w:rsidR="00CE6371" w:rsidRPr="00F46D42">
        <w:rPr>
          <w:color w:val="auto"/>
          <w:u w:val="single"/>
        </w:rPr>
        <w:t xml:space="preserve"> </w:t>
      </w:r>
      <w:r w:rsidRPr="00F46D42">
        <w:rPr>
          <w:color w:val="auto"/>
          <w:u w:val="single"/>
        </w:rPr>
        <w:t xml:space="preserve">the political subdivision has intentionally required actions which violate the prohibitions in </w:t>
      </w:r>
      <w:r w:rsidR="00F46D42" w:rsidRPr="00F46D42">
        <w:rPr>
          <w:rFonts w:cs="Arial"/>
          <w:color w:val="auto"/>
          <w:u w:val="single"/>
        </w:rPr>
        <w:t>§</w:t>
      </w:r>
      <w:r w:rsidR="00F46D42" w:rsidRPr="00F46D42">
        <w:rPr>
          <w:color w:val="auto"/>
          <w:u w:val="single"/>
        </w:rPr>
        <w:t>47-29-3</w:t>
      </w:r>
      <w:r w:rsidR="00CE6371" w:rsidRPr="00F46D42">
        <w:rPr>
          <w:color w:val="auto"/>
          <w:u w:val="single"/>
        </w:rPr>
        <w:t xml:space="preserve"> </w:t>
      </w:r>
      <w:r w:rsidRPr="00F46D42">
        <w:rPr>
          <w:color w:val="auto"/>
          <w:u w:val="single"/>
        </w:rPr>
        <w:t xml:space="preserve">of this </w:t>
      </w:r>
      <w:r w:rsidR="00F46D42" w:rsidRPr="00F46D42">
        <w:rPr>
          <w:color w:val="auto"/>
          <w:u w:val="single"/>
        </w:rPr>
        <w:t>code</w:t>
      </w:r>
      <w:r w:rsidRPr="00F46D42">
        <w:rPr>
          <w:color w:val="auto"/>
          <w:u w:val="single"/>
        </w:rPr>
        <w:t>.</w:t>
      </w:r>
    </w:p>
    <w:p w14:paraId="1E9F0C7C" w14:textId="77777777" w:rsidR="00CE6371" w:rsidRPr="00F46D42" w:rsidRDefault="00CE6371" w:rsidP="00CE6371">
      <w:pPr>
        <w:widowControl w:val="0"/>
        <w:suppressLineNumbers/>
        <w:ind w:left="720" w:hanging="720"/>
        <w:jc w:val="both"/>
        <w:outlineLvl w:val="3"/>
        <w:rPr>
          <w:rFonts w:eastAsia="Calibri" w:cs="Times New Roman"/>
          <w:b/>
          <w:color w:val="auto"/>
          <w:u w:val="single"/>
        </w:rPr>
        <w:sectPr w:rsidR="00CE6371" w:rsidRPr="00F46D42" w:rsidSect="001B4106">
          <w:type w:val="continuous"/>
          <w:pgSz w:w="12240" w:h="15840" w:code="1"/>
          <w:pgMar w:top="1440" w:right="1440" w:bottom="1440" w:left="1440" w:header="720" w:footer="720" w:gutter="0"/>
          <w:lnNumType w:countBy="1" w:restart="newSection"/>
          <w:pgNumType w:start="2"/>
          <w:cols w:space="720"/>
          <w:docGrid w:linePitch="360"/>
        </w:sectPr>
      </w:pPr>
    </w:p>
    <w:p w14:paraId="3B441AF2" w14:textId="30C2074E" w:rsidR="00CE6371" w:rsidRPr="00F46D42" w:rsidRDefault="00CE6371" w:rsidP="00BC224E">
      <w:pPr>
        <w:pStyle w:val="SectionHeading"/>
        <w:rPr>
          <w:color w:val="auto"/>
          <w:u w:val="single"/>
        </w:rPr>
      </w:pPr>
      <w:r w:rsidRPr="00F46D42">
        <w:rPr>
          <w:color w:val="auto"/>
          <w:u w:val="single"/>
        </w:rPr>
        <w:t>§47-29-5. Severability.</w:t>
      </w:r>
    </w:p>
    <w:p w14:paraId="2157A78F" w14:textId="6E6ADA3A" w:rsidR="00577627" w:rsidRPr="00F46D42" w:rsidRDefault="00577627" w:rsidP="00EB3CDB">
      <w:pPr>
        <w:pStyle w:val="SectionBody"/>
        <w:rPr>
          <w:color w:val="auto"/>
          <w:u w:val="single"/>
        </w:rPr>
      </w:pPr>
      <w:r w:rsidRPr="00F46D42">
        <w:rPr>
          <w:color w:val="auto"/>
          <w:u w:val="single"/>
        </w:rPr>
        <w:t>The provisions of this act are hereby declared to be severable and if any provision of this act or</w:t>
      </w:r>
      <w:r w:rsidR="00CE6371" w:rsidRPr="00F46D42">
        <w:rPr>
          <w:color w:val="auto"/>
          <w:u w:val="single"/>
        </w:rPr>
        <w:t xml:space="preserve"> </w:t>
      </w:r>
      <w:r w:rsidRPr="00F46D42">
        <w:rPr>
          <w:color w:val="auto"/>
          <w:u w:val="single"/>
        </w:rPr>
        <w:t>the application of such provision to any person or circumstance is declared invalid for any</w:t>
      </w:r>
      <w:r w:rsidR="00EB3CDB" w:rsidRPr="00F46D42">
        <w:rPr>
          <w:color w:val="auto"/>
          <w:u w:val="single"/>
        </w:rPr>
        <w:t xml:space="preserve"> </w:t>
      </w:r>
      <w:r w:rsidRPr="00F46D42">
        <w:rPr>
          <w:color w:val="auto"/>
          <w:u w:val="single"/>
        </w:rPr>
        <w:t>reason, such declaration shall not affect the validity of the remaining portions of this act.</w:t>
      </w:r>
    </w:p>
    <w:p w14:paraId="0666A1E7" w14:textId="77777777" w:rsidR="00CE6371" w:rsidRPr="00F46D42" w:rsidRDefault="00CE6371" w:rsidP="00BC224E">
      <w:pPr>
        <w:pStyle w:val="SectionHeading"/>
        <w:rPr>
          <w:color w:val="auto"/>
          <w:u w:val="single"/>
        </w:rPr>
        <w:sectPr w:rsidR="00CE6371" w:rsidRPr="00F46D42" w:rsidSect="001B4106">
          <w:type w:val="continuous"/>
          <w:pgSz w:w="12240" w:h="15840" w:code="1"/>
          <w:pgMar w:top="1440" w:right="1440" w:bottom="1440" w:left="1440" w:header="720" w:footer="720" w:gutter="0"/>
          <w:lnNumType w:countBy="1" w:restart="newSection"/>
          <w:pgNumType w:start="0"/>
          <w:cols w:space="720"/>
          <w:titlePg/>
          <w:docGrid w:linePitch="360"/>
        </w:sectPr>
      </w:pPr>
      <w:r w:rsidRPr="00F46D42">
        <w:rPr>
          <w:color w:val="auto"/>
          <w:u w:val="single"/>
        </w:rPr>
        <w:t>§47-29-6. Effective date.</w:t>
      </w:r>
    </w:p>
    <w:p w14:paraId="7C74DAFC" w14:textId="2304CE9D" w:rsidR="00577627" w:rsidRPr="00F46D42" w:rsidRDefault="00577627" w:rsidP="00BC224E">
      <w:pPr>
        <w:pStyle w:val="SectionBody"/>
        <w:rPr>
          <w:color w:val="auto"/>
          <w:u w:val="single"/>
        </w:rPr>
      </w:pPr>
      <w:r w:rsidRPr="00F46D42">
        <w:rPr>
          <w:color w:val="auto"/>
          <w:u w:val="single"/>
        </w:rPr>
        <w:t xml:space="preserve">This act </w:t>
      </w:r>
      <w:r w:rsidR="00CE6371" w:rsidRPr="00F46D42">
        <w:rPr>
          <w:color w:val="auto"/>
          <w:u w:val="single"/>
        </w:rPr>
        <w:t>shall take effect on July 31, 2021.</w:t>
      </w:r>
    </w:p>
    <w:p w14:paraId="0C608603" w14:textId="77777777" w:rsidR="00BC224E" w:rsidRPr="00F46D42" w:rsidRDefault="00BC224E" w:rsidP="00CE6371">
      <w:pPr>
        <w:pStyle w:val="Note"/>
        <w:rPr>
          <w:color w:val="auto"/>
        </w:rPr>
      </w:pPr>
    </w:p>
    <w:p w14:paraId="53C99E92" w14:textId="2B73967A" w:rsidR="00CE6371" w:rsidRPr="00F46D42" w:rsidRDefault="004918C8" w:rsidP="00CE6371">
      <w:pPr>
        <w:pStyle w:val="Note"/>
        <w:rPr>
          <w:color w:val="auto"/>
        </w:rPr>
      </w:pPr>
      <w:r w:rsidRPr="00F46D42">
        <w:rPr>
          <w:color w:val="auto"/>
        </w:rPr>
        <w:t xml:space="preserve">NOTE: The purpose of this bill is </w:t>
      </w:r>
      <w:r w:rsidR="00CE6371" w:rsidRPr="00F46D42">
        <w:rPr>
          <w:color w:val="auto"/>
        </w:rPr>
        <w:t xml:space="preserve">to make West Virginia a 2nd Amendment sanctuary state and provide protections for the right to keep and bear arms against potentially unconstitutional federal restrictions. </w:t>
      </w:r>
    </w:p>
    <w:p w14:paraId="550EF228" w14:textId="77777777" w:rsidR="004918C8" w:rsidRPr="00F46D42" w:rsidRDefault="004918C8" w:rsidP="004918C8">
      <w:pPr>
        <w:pStyle w:val="Note"/>
        <w:rPr>
          <w:color w:val="auto"/>
        </w:rPr>
      </w:pPr>
      <w:r w:rsidRPr="00F46D42">
        <w:rPr>
          <w:color w:val="auto"/>
        </w:rPr>
        <w:t>Strike-throughs indicate language that would be stricken from a heading or the present law and underscoring indicates new language that would be added.</w:t>
      </w:r>
    </w:p>
    <w:p w14:paraId="4AD37BF7" w14:textId="77777777" w:rsidR="004918C8" w:rsidRPr="00F46D42" w:rsidRDefault="004918C8" w:rsidP="00024F87">
      <w:pPr>
        <w:pStyle w:val="Note"/>
        <w:ind w:left="0"/>
        <w:rPr>
          <w:color w:val="auto"/>
        </w:rPr>
      </w:pPr>
    </w:p>
    <w:sectPr w:rsidR="004918C8" w:rsidRPr="00F46D42" w:rsidSect="001B410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FAEE2" w14:textId="77777777" w:rsidR="00D15629" w:rsidRPr="00B844FE" w:rsidRDefault="00D15629" w:rsidP="00B844FE">
      <w:r>
        <w:separator/>
      </w:r>
    </w:p>
  </w:endnote>
  <w:endnote w:type="continuationSeparator" w:id="0">
    <w:p w14:paraId="4DEC83C1" w14:textId="77777777" w:rsidR="00D15629" w:rsidRPr="00B844FE" w:rsidRDefault="00D156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14AD8" w:rsidRPr="00B844FE" w:rsidRDefault="00814A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14AD8" w:rsidRDefault="00814A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855646"/>
      <w:docPartObj>
        <w:docPartGallery w:val="Page Numbers (Bottom of Page)"/>
        <w:docPartUnique/>
      </w:docPartObj>
    </w:sdtPr>
    <w:sdtEndPr>
      <w:rPr>
        <w:noProof/>
      </w:rPr>
    </w:sdtEndPr>
    <w:sdtContent>
      <w:p w14:paraId="2692431D" w14:textId="3D8D0B23" w:rsidR="00CA7667" w:rsidRDefault="00CA7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147095"/>
      <w:docPartObj>
        <w:docPartGallery w:val="Page Numbers (Bottom of Page)"/>
        <w:docPartUnique/>
      </w:docPartObj>
    </w:sdtPr>
    <w:sdtEndPr>
      <w:rPr>
        <w:noProof/>
      </w:rPr>
    </w:sdtEndPr>
    <w:sdtContent>
      <w:p w14:paraId="26EAE1FB" w14:textId="0AF5C31C" w:rsidR="00CA7667" w:rsidRDefault="001B682D">
        <w:pPr>
          <w:pStyle w:val="Footer"/>
          <w:jc w:val="center"/>
        </w:pPr>
      </w:p>
    </w:sdtContent>
  </w:sdt>
  <w:p w14:paraId="2AA90C2F" w14:textId="77777777" w:rsidR="00CA7667" w:rsidRDefault="00CA7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7EA74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682044"/>
      <w:docPartObj>
        <w:docPartGallery w:val="Page Numbers (Bottom of Page)"/>
        <w:docPartUnique/>
      </w:docPartObj>
    </w:sdtPr>
    <w:sdtEndPr>
      <w:rPr>
        <w:noProof/>
      </w:rPr>
    </w:sdtEndPr>
    <w:sdtContent>
      <w:p w14:paraId="1707BF49" w14:textId="447A8625" w:rsidR="00CA7667" w:rsidRDefault="00CA7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36D14" w14:textId="2A43D645" w:rsidR="002A0269" w:rsidRPr="00CA7667" w:rsidRDefault="002A0269" w:rsidP="00CA7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369E1" w14:textId="77777777" w:rsidR="00D15629" w:rsidRPr="00B844FE" w:rsidRDefault="00D15629" w:rsidP="00B844FE">
      <w:r>
        <w:separator/>
      </w:r>
    </w:p>
  </w:footnote>
  <w:footnote w:type="continuationSeparator" w:id="0">
    <w:p w14:paraId="43C27052" w14:textId="77777777" w:rsidR="00D15629" w:rsidRPr="00B844FE" w:rsidRDefault="00D156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14AD8" w:rsidRPr="00B844FE" w:rsidRDefault="001B682D">
    <w:pPr>
      <w:pStyle w:val="Header"/>
    </w:pPr>
    <w:sdt>
      <w:sdtPr>
        <w:id w:val="-1608266448"/>
        <w:placeholder>
          <w:docPart w:val="4A4FF9DFC25649E9B551B2BD82744BA4"/>
        </w:placeholder>
        <w:temporary/>
        <w:showingPlcHdr/>
        <w15:appearance w15:val="hidden"/>
      </w:sdtPr>
      <w:sdtEndPr/>
      <w:sdtContent>
        <w:r w:rsidR="00814AD8" w:rsidRPr="00B844FE">
          <w:t>[Type here]</w:t>
        </w:r>
      </w:sdtContent>
    </w:sdt>
    <w:r w:rsidR="00814AD8" w:rsidRPr="00B844FE">
      <w:ptab w:relativeTo="margin" w:alignment="left" w:leader="none"/>
    </w:r>
    <w:sdt>
      <w:sdtPr>
        <w:id w:val="20677657"/>
        <w:placeholder>
          <w:docPart w:val="4A4FF9DFC25649E9B551B2BD82744BA4"/>
        </w:placeholder>
        <w:temporary/>
        <w:showingPlcHdr/>
        <w15:appearance w15:val="hidden"/>
      </w:sdtPr>
      <w:sdtEndPr/>
      <w:sdtContent>
        <w:r w:rsidR="00814A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0C98EDFA" w:rsidR="00814AD8" w:rsidRPr="00C33014" w:rsidRDefault="00041E26" w:rsidP="00C33014">
    <w:pPr>
      <w:pStyle w:val="HeaderStyle"/>
    </w:pPr>
    <w:r>
      <w:t>Intr HB</w:t>
    </w:r>
    <w:r w:rsidR="00814AD8" w:rsidRPr="002A0269">
      <w:ptab w:relativeTo="margin" w:alignment="center" w:leader="none"/>
    </w:r>
    <w:r w:rsidR="00814AD8">
      <w:tab/>
    </w:r>
    <w:sdt>
      <w:sdtPr>
        <w:rPr>
          <w:rStyle w:val="HeaderStyleChar"/>
        </w:rPr>
        <w:alias w:val="CBD Number"/>
        <w:tag w:val="CBD Number"/>
        <w:id w:val="64153659"/>
        <w:text/>
      </w:sdtPr>
      <w:sdtEndPr>
        <w:rPr>
          <w:rStyle w:val="DefaultParagraphFont"/>
        </w:rPr>
      </w:sdtEndPr>
      <w:sdtContent>
        <w:r w:rsidR="00814AD8">
          <w:rPr>
            <w:rStyle w:val="HeaderStyleChar"/>
          </w:rPr>
          <w:t>20</w:t>
        </w:r>
        <w:r w:rsidR="004918C8">
          <w:rPr>
            <w:rStyle w:val="HeaderStyleChar"/>
          </w:rPr>
          <w:t>21</w:t>
        </w:r>
        <w:r w:rsidR="00814AD8">
          <w:rPr>
            <w:rStyle w:val="HeaderStyleChar"/>
          </w:rPr>
          <w:t>R</w:t>
        </w:r>
        <w:r w:rsidR="00577627">
          <w:rPr>
            <w:rStyle w:val="HeaderStyleChar"/>
          </w:rPr>
          <w:t>2</w:t>
        </w:r>
        <w:r w:rsidR="00A11A33">
          <w:rPr>
            <w:rStyle w:val="HeaderStyleChar"/>
          </w:rPr>
          <w:t>571</w:t>
        </w:r>
      </w:sdtContent>
    </w:sdt>
  </w:p>
  <w:p w14:paraId="2468D82C" w14:textId="612312C9" w:rsidR="00814AD8" w:rsidRPr="00C33014" w:rsidRDefault="00814A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3CD36D35" w:rsidR="00814AD8" w:rsidRPr="002A0269" w:rsidRDefault="00814AD8" w:rsidP="00B844FE">
    <w:pPr>
      <w:pStyle w:val="HeaderStyle"/>
    </w:pPr>
    <w:r w:rsidRPr="002A0269">
      <w:ptab w:relativeTo="margin" w:alignment="center" w:leader="none"/>
    </w:r>
    <w:r>
      <w:tab/>
    </w:r>
    <w:r w:rsidR="00A11A33">
      <w:rPr>
        <w:rStyle w:val="HeaderStyleChar"/>
      </w:rPr>
      <w:t>2021R2571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2A0269" w:rsidRPr="00B844FE" w:rsidRDefault="001B682D">
    <w:pPr>
      <w:pStyle w:val="Header"/>
    </w:pPr>
    <w:sdt>
      <w:sdtPr>
        <w:id w:val="-684364211"/>
        <w:placeholder>
          <w:docPart w:val="835E12278A00431CBE760BA1E6B172F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5E12278A00431CBE760BA1E6B172F2"/>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61BFAE26" w:rsidR="00C33014" w:rsidRPr="00C33014" w:rsidRDefault="00577627" w:rsidP="000573A9">
    <w:pPr>
      <w:pStyle w:val="HeaderStyle"/>
    </w:pPr>
    <w:r>
      <w:t>Intr. HB</w:t>
    </w:r>
    <w:r w:rsidR="00C33014" w:rsidRPr="002A0269">
      <w:ptab w:relativeTo="margin" w:alignment="center" w:leader="none"/>
    </w:r>
    <w:r w:rsidR="00C33014">
      <w:tab/>
    </w:r>
    <w:sdt>
      <w:sdtPr>
        <w:alias w:val="CBD Number"/>
        <w:tag w:val="CBD Number"/>
        <w:id w:val="1176923086"/>
        <w:lock w:val="sdtLocked"/>
        <w:placeholder>
          <w:docPart w:val="A4497E0EED2B456DA173D230F34B972A"/>
        </w:placeholder>
        <w:text/>
      </w:sdtPr>
      <w:sdtEndPr/>
      <w:sdtContent>
        <w:r>
          <w:t>2021R2</w:t>
        </w:r>
        <w:r w:rsidR="00A11A33">
          <w:t>571</w:t>
        </w:r>
      </w:sdtContent>
    </w:sdt>
  </w:p>
  <w:p w14:paraId="4785BED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2A0269" w:rsidRPr="002A0269" w:rsidRDefault="00AE48A0" w:rsidP="00CC1F3B">
    <w:pPr>
      <w:pStyle w:val="HeaderStyle"/>
    </w:pPr>
    <w:r>
      <w:t>INTRODUCED</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B67E53215ABC4FBFBF8A2371CEB9E59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5127D"/>
    <w:multiLevelType w:val="hybridMultilevel"/>
    <w:tmpl w:val="72AC9F86"/>
    <w:lvl w:ilvl="0" w:tplc="B5E0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A465C7"/>
    <w:multiLevelType w:val="hybridMultilevel"/>
    <w:tmpl w:val="72AC9F86"/>
    <w:lvl w:ilvl="0" w:tplc="B5E0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jMwMDI3MLM0trRU0lEKTi0uzszPAykwrAUAvZlMESwAAAA="/>
  </w:docVars>
  <w:rsids>
    <w:rsidRoot w:val="00CF1DCA"/>
    <w:rsid w:val="000051AE"/>
    <w:rsid w:val="0000526A"/>
    <w:rsid w:val="00022B98"/>
    <w:rsid w:val="00024F87"/>
    <w:rsid w:val="00041E26"/>
    <w:rsid w:val="000573A9"/>
    <w:rsid w:val="00085D22"/>
    <w:rsid w:val="000955B8"/>
    <w:rsid w:val="000C3CDC"/>
    <w:rsid w:val="000C5C77"/>
    <w:rsid w:val="0010070F"/>
    <w:rsid w:val="0015112E"/>
    <w:rsid w:val="001552E7"/>
    <w:rsid w:val="001566B4"/>
    <w:rsid w:val="001B4106"/>
    <w:rsid w:val="001B682D"/>
    <w:rsid w:val="001C279E"/>
    <w:rsid w:val="001D459E"/>
    <w:rsid w:val="0021007F"/>
    <w:rsid w:val="0027011C"/>
    <w:rsid w:val="00274200"/>
    <w:rsid w:val="00275740"/>
    <w:rsid w:val="002800DD"/>
    <w:rsid w:val="002A0269"/>
    <w:rsid w:val="002F0ED1"/>
    <w:rsid w:val="0030020A"/>
    <w:rsid w:val="00303684"/>
    <w:rsid w:val="003143F5"/>
    <w:rsid w:val="00314854"/>
    <w:rsid w:val="00394191"/>
    <w:rsid w:val="003B293D"/>
    <w:rsid w:val="003C51CD"/>
    <w:rsid w:val="004368E0"/>
    <w:rsid w:val="004918C8"/>
    <w:rsid w:val="004C13DD"/>
    <w:rsid w:val="004D152F"/>
    <w:rsid w:val="004E3441"/>
    <w:rsid w:val="0053691A"/>
    <w:rsid w:val="005371FE"/>
    <w:rsid w:val="00552CDA"/>
    <w:rsid w:val="00577627"/>
    <w:rsid w:val="00583422"/>
    <w:rsid w:val="005A5366"/>
    <w:rsid w:val="00637E73"/>
    <w:rsid w:val="00681A7F"/>
    <w:rsid w:val="006865E9"/>
    <w:rsid w:val="00691F3E"/>
    <w:rsid w:val="00694BFB"/>
    <w:rsid w:val="006A106B"/>
    <w:rsid w:val="006C523D"/>
    <w:rsid w:val="006D4036"/>
    <w:rsid w:val="00751883"/>
    <w:rsid w:val="007609FA"/>
    <w:rsid w:val="007A7081"/>
    <w:rsid w:val="007B7C61"/>
    <w:rsid w:val="007C5D2A"/>
    <w:rsid w:val="007C620D"/>
    <w:rsid w:val="007F1CF5"/>
    <w:rsid w:val="00814AD8"/>
    <w:rsid w:val="00834EDE"/>
    <w:rsid w:val="008736AA"/>
    <w:rsid w:val="008A7476"/>
    <w:rsid w:val="008D275D"/>
    <w:rsid w:val="009801C5"/>
    <w:rsid w:val="00980327"/>
    <w:rsid w:val="00986478"/>
    <w:rsid w:val="009A550B"/>
    <w:rsid w:val="009A6998"/>
    <w:rsid w:val="009B5557"/>
    <w:rsid w:val="009F1067"/>
    <w:rsid w:val="009F7772"/>
    <w:rsid w:val="00A11A33"/>
    <w:rsid w:val="00A31E01"/>
    <w:rsid w:val="00A527AD"/>
    <w:rsid w:val="00A718CF"/>
    <w:rsid w:val="00A87D84"/>
    <w:rsid w:val="00AA2CC5"/>
    <w:rsid w:val="00AE2693"/>
    <w:rsid w:val="00AE48A0"/>
    <w:rsid w:val="00AE61BE"/>
    <w:rsid w:val="00B16F25"/>
    <w:rsid w:val="00B24422"/>
    <w:rsid w:val="00B248AB"/>
    <w:rsid w:val="00B80C20"/>
    <w:rsid w:val="00B844FE"/>
    <w:rsid w:val="00B86B4F"/>
    <w:rsid w:val="00BC224E"/>
    <w:rsid w:val="00BC562B"/>
    <w:rsid w:val="00C02C2B"/>
    <w:rsid w:val="00C25CE4"/>
    <w:rsid w:val="00C33014"/>
    <w:rsid w:val="00C33434"/>
    <w:rsid w:val="00C34869"/>
    <w:rsid w:val="00C42EB6"/>
    <w:rsid w:val="00C52F91"/>
    <w:rsid w:val="00C72F39"/>
    <w:rsid w:val="00C85096"/>
    <w:rsid w:val="00CA7667"/>
    <w:rsid w:val="00CB20EF"/>
    <w:rsid w:val="00CB243A"/>
    <w:rsid w:val="00CB390F"/>
    <w:rsid w:val="00CC1F3B"/>
    <w:rsid w:val="00CD12CB"/>
    <w:rsid w:val="00CD36CF"/>
    <w:rsid w:val="00CE6371"/>
    <w:rsid w:val="00CF1DCA"/>
    <w:rsid w:val="00CF3BB6"/>
    <w:rsid w:val="00D06519"/>
    <w:rsid w:val="00D15629"/>
    <w:rsid w:val="00D25F70"/>
    <w:rsid w:val="00D26E03"/>
    <w:rsid w:val="00D579FC"/>
    <w:rsid w:val="00D81C16"/>
    <w:rsid w:val="00DE526B"/>
    <w:rsid w:val="00DF199D"/>
    <w:rsid w:val="00E01542"/>
    <w:rsid w:val="00E365F1"/>
    <w:rsid w:val="00E62F48"/>
    <w:rsid w:val="00E831B3"/>
    <w:rsid w:val="00EB3CDB"/>
    <w:rsid w:val="00EE70CB"/>
    <w:rsid w:val="00F234BB"/>
    <w:rsid w:val="00F41CA2"/>
    <w:rsid w:val="00F443C0"/>
    <w:rsid w:val="00F46D42"/>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691CD9"/>
    <w:rsid w:val="00710417"/>
    <w:rsid w:val="00873661"/>
    <w:rsid w:val="008E3C95"/>
    <w:rsid w:val="009053E8"/>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2021-03-08T14:23:00Z</cp:lastPrinted>
  <dcterms:created xsi:type="dcterms:W3CDTF">2021-03-09T14:49:00Z</dcterms:created>
  <dcterms:modified xsi:type="dcterms:W3CDTF">2021-03-10T17:52:00Z</dcterms:modified>
</cp:coreProperties>
</file>